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B8" w:rsidRDefault="005F071C" w:rsidP="00953AB8">
      <w:pPr>
        <w:jc w:val="right"/>
      </w:pPr>
      <w:r>
        <w:rPr>
          <w:rFonts w:ascii="BNazaninBold" w:cs="BNazaninBold"/>
          <w:b/>
          <w:bCs/>
          <w:sz w:val="24"/>
          <w:szCs w:val="24"/>
        </w:rPr>
        <w:t xml:space="preserve"> </w:t>
      </w:r>
    </w:p>
    <w:tbl>
      <w:tblPr>
        <w:bidiVisual/>
        <w:tblW w:w="4020" w:type="dxa"/>
        <w:tblCellSpacing w:w="0" w:type="dxa"/>
        <w:tblCellMar>
          <w:left w:w="0" w:type="dxa"/>
          <w:right w:w="0" w:type="dxa"/>
        </w:tblCellMar>
        <w:tblLook w:val="04A0"/>
      </w:tblPr>
      <w:tblGrid>
        <w:gridCol w:w="4020"/>
      </w:tblGrid>
      <w:tr w:rsidR="00953AB8" w:rsidRPr="00924F44" w:rsidTr="007E57D7">
        <w:trPr>
          <w:tblCellSpacing w:w="0" w:type="dxa"/>
        </w:trPr>
        <w:tc>
          <w:tcPr>
            <w:tcW w:w="0" w:type="auto"/>
            <w:vAlign w:val="center"/>
            <w:hideMark/>
          </w:tcPr>
          <w:p w:rsidR="00953AB8" w:rsidRPr="00924F44" w:rsidRDefault="00953AB8" w:rsidP="00953AB8">
            <w:pPr>
              <w:spacing w:after="0" w:line="300" w:lineRule="atLeast"/>
              <w:jc w:val="right"/>
              <w:rPr>
                <w:rFonts w:ascii="Tahoma" w:eastAsia="Times New Roman" w:hAnsi="Tahoma" w:cs="Tahoma"/>
                <w:sz w:val="18"/>
                <w:szCs w:val="18"/>
              </w:rPr>
            </w:pPr>
            <w:r w:rsidRPr="00924F44">
              <w:rPr>
                <w:rFonts w:ascii="Tahoma" w:eastAsia="Times New Roman" w:hAnsi="Tahoma" w:cs="Tahoma"/>
                <w:b/>
                <w:bCs/>
                <w:szCs w:val="18"/>
                <w:rtl/>
              </w:rPr>
              <w:t>تهیه زمین صنعتی</w:t>
            </w:r>
          </w:p>
        </w:tc>
      </w:tr>
    </w:tbl>
    <w:p w:rsidR="00953AB8" w:rsidRPr="00924F44"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Pr>
      </w:pPr>
      <w:r w:rsidRPr="00924F44">
        <w:rPr>
          <w:rFonts w:ascii="Tahoma" w:eastAsia="Times New Roman" w:hAnsi="Tahoma" w:cs="Tahoma"/>
          <w:b/>
          <w:bCs/>
          <w:color w:val="0000A0"/>
          <w:szCs w:val="20"/>
          <w:rtl/>
        </w:rPr>
        <w:t>تخصیص زمین در شهرکهای صنعتی</w:t>
      </w:r>
      <w:r w:rsidRPr="00924F44">
        <w:rPr>
          <w:rFonts w:ascii="Tahoma" w:eastAsia="Times New Roman" w:hAnsi="Tahoma" w:cs="Tahoma"/>
          <w:b/>
          <w:bCs/>
          <w:color w:val="000000"/>
          <w:szCs w:val="20"/>
          <w:rtl/>
        </w:rPr>
        <w:t>:</w:t>
      </w:r>
    </w:p>
    <w:p w:rsidR="00953AB8" w:rsidRPr="00924F44"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924F44">
        <w:rPr>
          <w:rFonts w:ascii="Tahoma" w:eastAsia="Times New Roman" w:hAnsi="Tahoma" w:cs="Tahoma"/>
          <w:color w:val="000000"/>
          <w:sz w:val="20"/>
          <w:szCs w:val="20"/>
          <w:rtl/>
        </w:rPr>
        <w:t>1- مراجعه به شرکت شهرکهای صنعتی استان و دریافت اطلاعات مربوط به شهرکهای صنعتی استان از واحد برنامه ریزی و امور تولیدی</w:t>
      </w:r>
      <w:r w:rsidRPr="00924F44">
        <w:rPr>
          <w:rFonts w:ascii="Tahoma" w:eastAsia="Times New Roman" w:hAnsi="Tahoma" w:cs="Tahoma"/>
          <w:color w:val="000000"/>
          <w:sz w:val="20"/>
          <w:szCs w:val="20"/>
          <w:rtl/>
        </w:rPr>
        <w:br/>
      </w:r>
      <w:r w:rsidRPr="00924F44">
        <w:rPr>
          <w:rFonts w:ascii="Tahoma" w:eastAsia="Times New Roman" w:hAnsi="Tahoma" w:cs="Tahoma"/>
          <w:color w:val="000000"/>
          <w:sz w:val="20"/>
          <w:szCs w:val="20"/>
          <w:rtl/>
        </w:rPr>
        <w:br/>
        <w:t>2- ارائه جواز تاسیس صادره از وزارت صنایع و معادن و یا یکی از سازمانهای ذیربط و همچنین ارائه کپی شناسنامه و کپی کارت پایان خدمت برای اشخاص حقیقی و برای اشخاص حقوقی، کپی اساسنامه شرکت، آگهی تاسیس شرکت، آگهی ثبت شرکت و کپی شناسنامه اعضای هئیت مدیره شرکت</w:t>
      </w:r>
      <w:r w:rsidRPr="00924F44">
        <w:rPr>
          <w:rFonts w:ascii="Tahoma" w:eastAsia="Times New Roman" w:hAnsi="Tahoma" w:cs="Tahoma"/>
          <w:color w:val="000000"/>
          <w:sz w:val="20"/>
          <w:szCs w:val="20"/>
          <w:rtl/>
        </w:rPr>
        <w:br/>
      </w:r>
      <w:r w:rsidRPr="00924F44">
        <w:rPr>
          <w:rFonts w:ascii="Tahoma" w:eastAsia="Times New Roman" w:hAnsi="Tahoma" w:cs="Tahoma"/>
          <w:color w:val="000000"/>
          <w:sz w:val="20"/>
          <w:szCs w:val="20"/>
          <w:rtl/>
        </w:rPr>
        <w:br/>
        <w:t>3- تکمیل فرم درخواست زمین توسط متقاضی</w:t>
      </w:r>
      <w:r w:rsidRPr="00924F44">
        <w:rPr>
          <w:rFonts w:ascii="Tahoma" w:eastAsia="Times New Roman" w:hAnsi="Tahoma" w:cs="Tahoma"/>
          <w:color w:val="000000"/>
          <w:sz w:val="20"/>
          <w:szCs w:val="20"/>
          <w:rtl/>
        </w:rPr>
        <w:br/>
      </w:r>
      <w:r w:rsidRPr="00924F44">
        <w:rPr>
          <w:rFonts w:ascii="Tahoma" w:eastAsia="Times New Roman" w:hAnsi="Tahoma" w:cs="Tahoma"/>
          <w:color w:val="000000"/>
          <w:sz w:val="20"/>
          <w:szCs w:val="20"/>
          <w:rtl/>
        </w:rPr>
        <w:br/>
        <w:t>4- بررسی استقرار و مسائل زیست محیطی (توسط شرکت شهرکهای صنعتی استان)</w:t>
      </w:r>
      <w:r w:rsidRPr="00924F44">
        <w:rPr>
          <w:rFonts w:ascii="Tahoma" w:eastAsia="Times New Roman" w:hAnsi="Tahoma" w:cs="Tahoma"/>
          <w:color w:val="000000"/>
          <w:sz w:val="20"/>
          <w:szCs w:val="20"/>
          <w:rtl/>
        </w:rPr>
        <w:br/>
      </w:r>
      <w:r w:rsidRPr="00924F44">
        <w:rPr>
          <w:rFonts w:ascii="Tahoma" w:eastAsia="Times New Roman" w:hAnsi="Tahoma" w:cs="Tahoma"/>
          <w:color w:val="000000"/>
          <w:sz w:val="20"/>
          <w:szCs w:val="20"/>
          <w:rtl/>
        </w:rPr>
        <w:br/>
        <w:t>5- انتخاب شهرک صنعتی و انتخاب قطعه</w:t>
      </w:r>
      <w:r w:rsidRPr="00924F44">
        <w:rPr>
          <w:rFonts w:ascii="Tahoma" w:eastAsia="Times New Roman" w:hAnsi="Tahoma" w:cs="Tahoma"/>
          <w:color w:val="000000"/>
          <w:sz w:val="20"/>
          <w:szCs w:val="20"/>
          <w:rtl/>
        </w:rPr>
        <w:br/>
      </w:r>
      <w:r w:rsidRPr="00924F44">
        <w:rPr>
          <w:rFonts w:ascii="Tahoma" w:eastAsia="Times New Roman" w:hAnsi="Tahoma" w:cs="Tahoma"/>
          <w:color w:val="000000"/>
          <w:sz w:val="20"/>
          <w:szCs w:val="20"/>
          <w:rtl/>
        </w:rPr>
        <w:br/>
        <w:t>6- انعقاد قرارداد حق انتفاع از تاسیسات شهرک صنعتی</w:t>
      </w:r>
      <w:r w:rsidRPr="00924F44">
        <w:rPr>
          <w:rFonts w:ascii="Tahoma" w:eastAsia="Times New Roman" w:hAnsi="Tahoma" w:cs="Tahoma"/>
          <w:color w:val="000000"/>
          <w:sz w:val="20"/>
          <w:szCs w:val="20"/>
          <w:rtl/>
        </w:rPr>
        <w:br/>
      </w:r>
      <w:r w:rsidRPr="00924F44">
        <w:rPr>
          <w:rFonts w:ascii="Tahoma" w:eastAsia="Times New Roman" w:hAnsi="Tahoma" w:cs="Tahoma"/>
          <w:color w:val="000000"/>
          <w:sz w:val="20"/>
          <w:szCs w:val="20"/>
          <w:rtl/>
        </w:rPr>
        <w:br/>
        <w:t>7- تحویل زمین به مجری طرح یا نماینده ایشان</w:t>
      </w:r>
      <w:r w:rsidRPr="00924F44">
        <w:rPr>
          <w:rFonts w:ascii="Tahoma" w:eastAsia="Times New Roman" w:hAnsi="Tahoma" w:cs="Tahoma"/>
          <w:color w:val="000000"/>
          <w:sz w:val="20"/>
          <w:szCs w:val="20"/>
          <w:rtl/>
        </w:rPr>
        <w:br/>
      </w:r>
      <w:r w:rsidRPr="00924F44">
        <w:rPr>
          <w:rFonts w:ascii="Tahoma" w:eastAsia="Times New Roman" w:hAnsi="Tahoma" w:cs="Tahoma"/>
          <w:color w:val="000000"/>
          <w:sz w:val="20"/>
          <w:szCs w:val="20"/>
          <w:rtl/>
        </w:rPr>
        <w:br/>
        <w:t>8- ارائه نقشه های ساختمانی توسط مجری طرح به شرکت شهرکهای صنعتی استان</w:t>
      </w:r>
      <w:r w:rsidRPr="00924F44">
        <w:rPr>
          <w:rFonts w:ascii="Tahoma" w:eastAsia="Times New Roman" w:hAnsi="Tahoma" w:cs="Tahoma"/>
          <w:color w:val="000000"/>
          <w:sz w:val="20"/>
          <w:szCs w:val="20"/>
          <w:rtl/>
        </w:rPr>
        <w:br/>
      </w:r>
      <w:r w:rsidRPr="00924F44">
        <w:rPr>
          <w:rFonts w:ascii="Tahoma" w:eastAsia="Times New Roman" w:hAnsi="Tahoma" w:cs="Tahoma"/>
          <w:color w:val="000000"/>
          <w:sz w:val="20"/>
          <w:szCs w:val="20"/>
          <w:rtl/>
        </w:rPr>
        <w:br/>
        <w:t>9- دریافت پروانه ساختمان از شرکت شهرکهای صنعتی استان</w:t>
      </w:r>
      <w:r w:rsidRPr="00924F44">
        <w:rPr>
          <w:rFonts w:ascii="Tahoma" w:eastAsia="Times New Roman" w:hAnsi="Tahoma" w:cs="Tahoma"/>
          <w:color w:val="000000"/>
          <w:sz w:val="20"/>
          <w:szCs w:val="20"/>
          <w:rtl/>
        </w:rPr>
        <w:br/>
      </w:r>
      <w:r w:rsidRPr="00924F44">
        <w:rPr>
          <w:rFonts w:ascii="Tahoma" w:eastAsia="Times New Roman" w:hAnsi="Tahoma" w:cs="Tahoma"/>
          <w:color w:val="000000"/>
          <w:sz w:val="20"/>
          <w:szCs w:val="20"/>
          <w:rtl/>
        </w:rPr>
        <w:br/>
        <w:t>10- شروع عملیات اجرائی ساخت و ساز واحد صنعتی</w:t>
      </w:r>
      <w:r w:rsidRPr="00924F44">
        <w:rPr>
          <w:rFonts w:ascii="Tahoma" w:eastAsia="Times New Roman" w:hAnsi="Tahoma" w:cs="Tahoma"/>
          <w:color w:val="000000"/>
          <w:sz w:val="20"/>
          <w:szCs w:val="20"/>
          <w:rtl/>
        </w:rPr>
        <w:br/>
      </w:r>
      <w:r w:rsidRPr="00924F44">
        <w:rPr>
          <w:rFonts w:ascii="Tahoma" w:eastAsia="Times New Roman" w:hAnsi="Tahoma" w:cs="Tahoma"/>
          <w:color w:val="000000"/>
          <w:sz w:val="20"/>
          <w:szCs w:val="20"/>
          <w:rtl/>
        </w:rPr>
        <w:br/>
        <w:t xml:space="preserve">11- دریافت پایان کار (بصورت رایگان) از شرکت شهرکهای صنعتی استان </w:t>
      </w:r>
    </w:p>
    <w:p w:rsidR="00953AB8" w:rsidRPr="00924F44"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924F44">
        <w:rPr>
          <w:rFonts w:ascii="Tahoma" w:eastAsia="Times New Roman" w:hAnsi="Tahoma" w:cs="Tahoma"/>
          <w:color w:val="000000"/>
          <w:sz w:val="18"/>
          <w:szCs w:val="18"/>
          <w:rtl/>
        </w:rPr>
        <w:t> </w:t>
      </w:r>
    </w:p>
    <w:p w:rsidR="00953AB8" w:rsidRPr="00924F44"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924F44">
        <w:rPr>
          <w:rFonts w:ascii="Tahoma" w:eastAsia="Times New Roman" w:hAnsi="Tahoma" w:cs="Tahoma"/>
          <w:b/>
          <w:bCs/>
          <w:color w:val="0000A0"/>
          <w:szCs w:val="20"/>
          <w:rtl/>
        </w:rPr>
        <w:t>اجرای طرح در خارج از شهرکهای صنعتی:</w:t>
      </w:r>
    </w:p>
    <w:p w:rsidR="00953AB8" w:rsidRPr="00924F44" w:rsidRDefault="00953AB8" w:rsidP="00953AB8">
      <w:pPr>
        <w:shd w:val="clear" w:color="auto" w:fill="FFFFFF"/>
        <w:spacing w:beforeAutospacing="1" w:after="100" w:afterAutospacing="1" w:line="300" w:lineRule="atLeast"/>
        <w:jc w:val="right"/>
        <w:textAlignment w:val="top"/>
        <w:rPr>
          <w:rFonts w:ascii="Tahoma" w:eastAsia="Times New Roman" w:hAnsi="Tahoma" w:cs="Tahoma"/>
          <w:color w:val="000000"/>
          <w:sz w:val="18"/>
          <w:szCs w:val="18"/>
          <w:rtl/>
        </w:rPr>
      </w:pPr>
      <w:r w:rsidRPr="00924F44">
        <w:rPr>
          <w:rFonts w:ascii="Tahoma" w:eastAsia="Times New Roman" w:hAnsi="Tahoma" w:cs="Tahoma"/>
          <w:color w:val="000000"/>
          <w:sz w:val="20"/>
          <w:szCs w:val="20"/>
          <w:rtl/>
        </w:rPr>
        <w:t>1- انتخاب زمین با رعایت مقررات صنعتی از جمله ممنوعیت 120 کیلومتری تهران و 50 کیلومتری اصفهان و ... ، مقررات زیست محیطی و ...</w:t>
      </w:r>
      <w:r w:rsidRPr="00924F44">
        <w:rPr>
          <w:rFonts w:ascii="Tahoma" w:eastAsia="Times New Roman" w:hAnsi="Tahoma" w:cs="Tahoma"/>
          <w:color w:val="000000"/>
          <w:sz w:val="20"/>
          <w:szCs w:val="20"/>
          <w:rtl/>
        </w:rPr>
        <w:br/>
      </w:r>
      <w:r w:rsidRPr="00924F44">
        <w:rPr>
          <w:rFonts w:ascii="Tahoma" w:eastAsia="Times New Roman" w:hAnsi="Tahoma" w:cs="Tahoma"/>
          <w:color w:val="000000"/>
          <w:sz w:val="20"/>
          <w:szCs w:val="20"/>
          <w:rtl/>
        </w:rPr>
        <w:br/>
        <w:t>2- معرفی محل زمین به دستگاههای اجرائی ذیربط از جمله محیط زیست و در صورت ضرورت اداره کل نظارت بر مواد غذائی، داروئی و بهداشتی وزارت بهداشت، درمان و آموزش پزشکی و سازمان دامپزشکی کشور</w:t>
      </w:r>
      <w:r w:rsidRPr="00924F44">
        <w:rPr>
          <w:rFonts w:ascii="Tahoma" w:eastAsia="Times New Roman" w:hAnsi="Tahoma" w:cs="Tahoma"/>
          <w:color w:val="000000"/>
          <w:sz w:val="20"/>
          <w:szCs w:val="20"/>
          <w:rtl/>
        </w:rPr>
        <w:br/>
      </w:r>
      <w:r w:rsidRPr="00924F44">
        <w:rPr>
          <w:rFonts w:ascii="Tahoma" w:eastAsia="Times New Roman" w:hAnsi="Tahoma" w:cs="Tahoma"/>
          <w:color w:val="000000"/>
          <w:sz w:val="20"/>
          <w:szCs w:val="20"/>
          <w:rtl/>
        </w:rPr>
        <w:br/>
        <w:t>3- تایید نقشه ساختمانی توسط واحد مرتبط در وزارت کار و امور اجتماعی</w:t>
      </w:r>
      <w:r w:rsidRPr="00924F44">
        <w:rPr>
          <w:rFonts w:ascii="Tahoma" w:eastAsia="Times New Roman" w:hAnsi="Tahoma" w:cs="Tahoma"/>
          <w:color w:val="000000"/>
          <w:sz w:val="20"/>
          <w:szCs w:val="20"/>
          <w:rtl/>
        </w:rPr>
        <w:br/>
      </w:r>
      <w:r w:rsidRPr="00924F44">
        <w:rPr>
          <w:rFonts w:ascii="Tahoma" w:eastAsia="Times New Roman" w:hAnsi="Tahoma" w:cs="Tahoma"/>
          <w:color w:val="000000"/>
          <w:sz w:val="20"/>
          <w:szCs w:val="20"/>
          <w:rtl/>
        </w:rPr>
        <w:br/>
      </w:r>
      <w:r w:rsidRPr="00924F44">
        <w:rPr>
          <w:rFonts w:ascii="Tahoma" w:eastAsia="Times New Roman" w:hAnsi="Tahoma" w:cs="Tahoma"/>
          <w:color w:val="000000"/>
          <w:sz w:val="20"/>
          <w:szCs w:val="20"/>
          <w:rtl/>
        </w:rPr>
        <w:lastRenderedPageBreak/>
        <w:t>4- اخذ پروانه ساخمانی از شهرداری و یا فرمانداری منطقه محل اجرای طرح</w:t>
      </w:r>
      <w:r w:rsidRPr="00924F44">
        <w:rPr>
          <w:rFonts w:ascii="Tahoma" w:eastAsia="Times New Roman" w:hAnsi="Tahoma" w:cs="Tahoma"/>
          <w:color w:val="000000"/>
          <w:sz w:val="20"/>
          <w:szCs w:val="20"/>
          <w:rtl/>
        </w:rPr>
        <w:br/>
      </w:r>
      <w:r w:rsidRPr="00924F44">
        <w:rPr>
          <w:rFonts w:ascii="Tahoma" w:eastAsia="Times New Roman" w:hAnsi="Tahoma" w:cs="Tahoma"/>
          <w:color w:val="000000"/>
          <w:sz w:val="20"/>
          <w:szCs w:val="20"/>
          <w:rtl/>
        </w:rPr>
        <w:br/>
        <w:t>5- پیگیری مراحل تامین آب، برق، تلفن، گاز، تصفیه خانه فاضلاب و ....</w:t>
      </w:r>
    </w:p>
    <w:p w:rsidR="00953AB8" w:rsidRDefault="00953AB8" w:rsidP="00953AB8">
      <w:pPr>
        <w:jc w:val="right"/>
      </w:pPr>
      <w:hyperlink r:id="rId7" w:history="1">
        <w:r w:rsidRPr="00DB3E84">
          <w:rPr>
            <w:rStyle w:val="Hyperlink"/>
          </w:rPr>
          <w:t>http://isipo.ir/?part=menu&amp;inc=menu&amp;id=86</w:t>
        </w:r>
      </w:hyperlink>
    </w:p>
    <w:p w:rsidR="00953AB8" w:rsidRDefault="00953AB8" w:rsidP="00953AB8">
      <w:pPr>
        <w:jc w:val="right"/>
      </w:pPr>
    </w:p>
    <w:tbl>
      <w:tblPr>
        <w:bidiVisual/>
        <w:tblW w:w="4020" w:type="dxa"/>
        <w:tblCellSpacing w:w="0" w:type="dxa"/>
        <w:tblCellMar>
          <w:left w:w="0" w:type="dxa"/>
          <w:right w:w="0" w:type="dxa"/>
        </w:tblCellMar>
        <w:tblLook w:val="04A0"/>
      </w:tblPr>
      <w:tblGrid>
        <w:gridCol w:w="4020"/>
      </w:tblGrid>
      <w:tr w:rsidR="00953AB8" w:rsidRPr="00204BA9" w:rsidTr="007E57D7">
        <w:trPr>
          <w:tblCellSpacing w:w="0" w:type="dxa"/>
        </w:trPr>
        <w:tc>
          <w:tcPr>
            <w:tcW w:w="0" w:type="auto"/>
            <w:vAlign w:val="center"/>
            <w:hideMark/>
          </w:tcPr>
          <w:p w:rsidR="00953AB8" w:rsidRPr="00204BA9" w:rsidRDefault="00953AB8" w:rsidP="00953AB8">
            <w:pPr>
              <w:spacing w:after="0" w:line="300" w:lineRule="atLeast"/>
              <w:jc w:val="right"/>
              <w:rPr>
                <w:rFonts w:ascii="Tahoma" w:eastAsia="Times New Roman" w:hAnsi="Tahoma" w:cs="Tahoma"/>
                <w:sz w:val="18"/>
                <w:szCs w:val="18"/>
              </w:rPr>
            </w:pPr>
            <w:r w:rsidRPr="00204BA9">
              <w:rPr>
                <w:rFonts w:ascii="Tahoma" w:eastAsia="Times New Roman" w:hAnsi="Tahoma" w:cs="Tahoma"/>
                <w:b/>
                <w:bCs/>
                <w:szCs w:val="18"/>
                <w:rtl/>
              </w:rPr>
              <w:t>ضوابط ساخت و ساز</w:t>
            </w:r>
          </w:p>
        </w:tc>
      </w:tr>
    </w:tbl>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Pr>
      </w:pPr>
      <w:r w:rsidRPr="00204BA9">
        <w:rPr>
          <w:rFonts w:ascii="Tahoma" w:eastAsia="Times New Roman" w:hAnsi="Tahoma" w:cs="Tahoma"/>
          <w:color w:val="000000"/>
          <w:sz w:val="18"/>
          <w:szCs w:val="18"/>
          <w:rtl/>
        </w:rPr>
        <w:t> </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18"/>
          <w:szCs w:val="18"/>
          <w:rtl/>
        </w:rPr>
        <w:t>ضوابط و مقررات ساخت و ساز در شهرک صنعتی:</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t> 1- طرف قرارداد موظف است ساختمانها و تاسیسات مربوط به کارگاه ،کارخانه، انبار و یا اداری خود را حداقل به فاصله 5 متر از اطراف محدوده زمین احداث نماید . در مورد زمین های به مساحت یک هزار متر مربع و کمتر از آن 3 متر منظور شود مشروط به اینکه حداکثر / حریم مرقوم می تواند حداقل 5 ارتفاع ساختمانهای داخل عرصه از 6 متر تجاوز نکند و در غیر این صورت حریم 5 متر باید رعایت شود. تبصره 1- تنها ساختمان نگهبانی و سرایداری در یک طبقه (همکف ) می توا ند در حریم دیوار مجاور به خیابان دسترسی احداث گردد.</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t> 2- در صورتی که شهرک نزدیک فرودگاه بود ه و ارتفاع ساختمان و تاسیسات و یا دودکش آن بیش از 20 متر باشد طرف قرارداد موظف است با مراجعه با اداره فرودگاه محل ،موافقت فرودگاه را با ارتفاع مستحدثات اخذ و به شرکت ارائه نماید و در صورتی که طبق تشخیص فرودگاه نیاز به نصب علایم و چراغ های مخصوص هوانوردی باشد نسب ت به نصب علایم و چراغ طبق نظر مقامات فرودگاه اقدام نماید.</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t> 3- احداث هر گونه ساختمان مستلزم دریافت مجوز احداث بنا از شرکت شهرکهای صنعتی استان می باشد.</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t> 4- دیوارهای بین قطعات می بایست حداکثر به ارتفاع 2 متر و اضلاع مجاز معابر باید به صورت مشبک به ارتفاع حدود 2 متر (احداث سکو با مصالح بنایی حداکثر به ارتفاع 80 سانتیمترو بقیه آن تا ارتفاع مورد نظر به صورت مشبک ) اجرا شود.</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t> 5- طرف قرارداد ملزم است امور رفاهی و بهداشتی و حفاظتی کارگران را مطابق قوانین و مقررات جاری کشور چه در زمان اجرای عملیات ساختمانی و چه پس از پایان کار و در حین بهره برداری مراعات و اجرا نماید.</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t xml:space="preserve"> 6- به منظور حریم چاههای آب مورد نیاز شهرک ،حفر چاه آب توسط طرف قرارداد در داخل شهرک صنعتی منوط به تصویب هیات مدیره شرکت شهرکهای صنعتی استان می باشد. </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t> 7- آبهای جاری ناشی از بارندگی می بایست توسط لوله و کانال و کانیو به کانال ها و کانیوهای شبکه تخلیه آبهای سطحی شهرک منتقل گردد . هدایت آبهای سطحی به شبکه فاضلاب مجاز نبوده ،همچنین تخلیه پساب بهداشتی و صنعتی به شبکه آبهای سطحی ممنوع می باشد.</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t> 8- چنانچه قطعه زمین در نبش قرار گرفته باشد گوشه هایی از زمین که در تقاطع قرار می گیرد می بایستی مطابق نقشه تفکیکی و یا ضوابط مربوطه پخ یا منحنی ساخته شود و نصب درب ورودی واحد صنعتی در پخی مجاز نمی باشد.</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lastRenderedPageBreak/>
        <w:t> 9- برای حفاری پیاده رو یا خیابان به منظور کابل کشی و یا لوله گذاری و یا نظایر آن طرف قرارداد باید قبلا اجازه نامه کتبی از دفتر شهرک صنعتی دریافت و در صورت برخورد با کابل برق ،لوله آب ،گاز و یا فاضلاب می بایست فورا مراتب را به شهرک صنعتی گزارش نماید. بدیهی است جبران کلیه خسارات وارده به تاسیسات و مستحدثات شهرک از جمله زیر سازی ،روسازی ،خیابانهاو پیاده رو ها ،فضای سبز ،شبکه آب ،فاضلاب ،برق ، گاز ،تلفن ،کانالها و غیره به عهده طرف قرارداد خواهد بود.</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t> 10- واحدهایی که به دلیل ماهیت تولید خود دارای صداها و ارتعاشات بیشتر از حد مجاز قابل قبول سازمان حفاظت محیط زیست می باش ند موظف هستند در طرح های ساختمانی خود پیش بینی لازم را جهت عایق بندی و جلوگیری از انتشار صوت و ارتعاش به عمل آورند.</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t> 11- طرف قرارداد ملزم است از نگهداری زباله در محوطه کارگاه خودداری نماید همچنین سوزاندن زباله ها در محوطه کارگاه به هیچ وجه مجاز نبوده و در صورت مشاهده برابر مقررات رفتار خواهد شد.</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t> 12- واحدهایی که میزان آلودگی فاضلاب آنها بیش از حد مجاز قابل قبول تصفیه خانه فاضلاب شهرک صنعتی می باشد می بایستی قبل از تخلیه فاضلاب خود به شبکه تصفیه اولیه نموده و بعد از پایین آورد ن میزان آلودگی آن به حد استاندارد تصفیه خانه ،آن را به شبکه تخلیه نمایند . بدیهی است احداث حوضچه رسوب گیر و نصب آشغال گیر در محل اتصال به شبکه فاضلاب این گونه واحدها ضروری است . همچنین طرف قرارداد موظف است قبل از احداث و بهره برداری تصفیه خانه فاضلاب شهرک صنعتی،پسابخود را مطابق ضوابط سازمان حفاظت محیط زیست راساً دفع نماید . استاندارد میزان آلودگی مجاز فاضلاب کارگاه صنعتی هنگام به شبکه ،در پیوست شماره 6 درج شده است. بدیهی است واحدهایی مجاز به تخلیه فاضلاب به شبکه م ی باشند که نتایج آزمایش شیمیایی فاضلاب خود را به تایید سازمان حفاظت زیست رسانده باشند.</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t> 13- طرف قرارداد موظف است ضوابط و مقررات قانونی مربوط به ساخت و ساز واحدهای صنعتی را رعایت نماید.</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t> 14- طرف قرارداد در زمان احداث کارگاه ها و انبار ها بایستی پیش بینی لازم را از نظ ر اتصال زمین (ارتینگ)بر اساس استاندارد ها به منظور جلوگیری از اتصال کوتاه رعد و برق و عواقب آن به عمل آورد.</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t> 15- واحدهایی که دارایی آلودگی از نظر صدا ،بو ،گردو غبار و گاز ،بخارات سمی بیش از حد استاندارد قابل قبول سازمان محیط زیست می باشند ملزمند پیش بینی های لا زم را برای فیلتراسیون و تصفیه آلودگی ایجاد شده توسط کارگاههای خود طبق ضوابط سازمان مزبور به عمل آورند.</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t> 16- چنانچه کارگاههای صنعتی نیاز به مصرف گازهایی مانند اکسیژن و استیلن و غیره دارند می بایستی کپسولها و مخازن مربوطه را در خارج از کارگاهها به فاصله حداقل 2 متر از کارگاهها و انبارها با ایجاد سایبان (از مواد نسوز و عایق) قرار دهند.</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t> 17- هر واحد صنعتی ملزم است زباله و نخاله های حاصل از کارهای ساختمانی و مواد زائد جامد صنعتی و خطرناک ناشی از فرآیند تبخیر و تولید بر اساس ضوابط شهرک صنعتی به محلهای مجاز حمل و تخلیه نمایند.</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t> 18- مصالح ساختمانی در حین و بعد از اتمام ساختمان وهمچنین نخاله های پس مانده ساختمانی ، نباید معابر عمومی را اشغال نماید.</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lastRenderedPageBreak/>
        <w:t> 19- مواد خام و کالای تولیدی واحد صنعتی باید در محل همان واحد انبار گردیده و اشغال معابر عمومی مطلقا ممنوع می باشد ضمنا واحد صنعتی موظف است محل بارگیری و باراندازی مواد و فضولات خود را بنا به احتیاج در محوطه داخلی پیش بینی نماید و استفاده از خیابانهاو سطح پیاده رو ها بدین منظور ممنوع است.</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t> 20- جهت انجام عملیات ساختمانی ،طرف قرارداد مکلف به معرفی مهندس ناظر دارای پروانه اشتغال به کار،طبق مقررات سا زمان نظام مهندسی استان و تکمیل فرم نظارت می باشد.</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t xml:space="preserve"> تبصره 1- حضور طرف قرارداد و مهندس ناظر هنگام اخذ مجوز احداث ساختمان الزامی بوده که با امضاء پشت نسخه دوم مجوز که در پرونده شرکت ضبط خواهد گردید عملی خواهد شد </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t>تبصره 2- شروع عملیات ساختمانی از جانب طرف قراردا د منوط به صدور مجوز احداث ساختمان از طرف شرکت می باشد.</w:t>
      </w:r>
    </w:p>
    <w:p w:rsidR="00953AB8" w:rsidRPr="00204BA9"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204BA9">
        <w:rPr>
          <w:rFonts w:ascii="Tahoma" w:eastAsia="Times New Roman" w:hAnsi="Tahoma" w:cs="Tahoma"/>
          <w:color w:val="000000"/>
          <w:sz w:val="20"/>
          <w:szCs w:val="20"/>
          <w:rtl/>
        </w:rPr>
        <w:t> تبصره 3- در صورت نیاز به هر گونه تغییرات در ساختمانها و نقشه های اجرایی طرف قرارداد مکلف است نقشه های جدید را همراه با گزارش توجیهی مهندس ناظر جهت بررسی و تایید به شرکت ارائه نماید.</w:t>
      </w:r>
    </w:p>
    <w:p w:rsidR="00953AB8" w:rsidRDefault="00953AB8" w:rsidP="00953AB8">
      <w:pPr>
        <w:jc w:val="right"/>
      </w:pPr>
    </w:p>
    <w:p w:rsidR="00953AB8" w:rsidRDefault="00953AB8" w:rsidP="00953AB8">
      <w:pPr>
        <w:jc w:val="right"/>
      </w:pP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Pr>
      </w:pPr>
      <w:r w:rsidRPr="00B95F6C">
        <w:rPr>
          <w:rFonts w:ascii="Tahoma" w:eastAsia="Times New Roman" w:hAnsi="Tahoma" w:cs="Tahoma" w:hint="cs"/>
          <w:b/>
          <w:bCs/>
          <w:color w:val="000000"/>
          <w:sz w:val="18"/>
          <w:szCs w:val="18"/>
          <w:rtl/>
        </w:rPr>
        <w:t>مزایای استقرار صنایع در شهرکها و نواحی صنعتی :</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color w:val="000000"/>
          <w:sz w:val="18"/>
          <w:szCs w:val="18"/>
          <w:rtl/>
        </w:rPr>
        <w:t> </w:t>
      </w:r>
    </w:p>
    <w:p w:rsidR="00953AB8" w:rsidRPr="00B95F6C" w:rsidRDefault="00953AB8" w:rsidP="00953AB8">
      <w:pPr>
        <w:numPr>
          <w:ilvl w:val="0"/>
          <w:numId w:val="1"/>
        </w:numPr>
        <w:shd w:val="clear" w:color="auto" w:fill="FFFFFF"/>
        <w:bidi/>
        <w:spacing w:before="100" w:beforeAutospacing="1" w:after="100" w:afterAutospacing="1" w:line="300" w:lineRule="atLeast"/>
        <w:ind w:left="870"/>
        <w:jc w:val="right"/>
        <w:textAlignment w:val="top"/>
        <w:rPr>
          <w:rFonts w:ascii="Tahoma" w:eastAsia="Times New Roman" w:hAnsi="Tahoma" w:cs="Tahoma"/>
          <w:color w:val="000000"/>
          <w:sz w:val="18"/>
          <w:szCs w:val="18"/>
          <w:rtl/>
        </w:rPr>
      </w:pPr>
      <w:r w:rsidRPr="00B95F6C">
        <w:rPr>
          <w:rFonts w:ascii="Tahoma" w:eastAsia="Times New Roman" w:hAnsi="Tahoma" w:cs="Tahoma" w:hint="cs"/>
          <w:color w:val="000000"/>
          <w:sz w:val="20"/>
          <w:szCs w:val="20"/>
          <w:rtl/>
        </w:rPr>
        <w:t>تهیه زمین مناسب برای اجرای طرح های صنعتی با توجه به مکانیابی و طراحی انجام شده مطابق با اصول فنی و مهندسی و آخرین روش‌های شهرک سازی</w:t>
      </w:r>
      <w:r w:rsidRPr="00B95F6C">
        <w:rPr>
          <w:rFonts w:ascii="Tahoma" w:eastAsia="Times New Roman" w:hAnsi="Tahoma" w:cs="Tahoma"/>
          <w:color w:val="000000"/>
          <w:sz w:val="20"/>
          <w:szCs w:val="20"/>
          <w:rtl/>
        </w:rPr>
        <w:t xml:space="preserve"> </w:t>
      </w:r>
    </w:p>
    <w:p w:rsidR="00953AB8" w:rsidRPr="00B95F6C" w:rsidRDefault="00953AB8" w:rsidP="00953AB8">
      <w:pPr>
        <w:numPr>
          <w:ilvl w:val="0"/>
          <w:numId w:val="1"/>
        </w:numPr>
        <w:shd w:val="clear" w:color="auto" w:fill="FFFFFF"/>
        <w:bidi/>
        <w:spacing w:before="100" w:beforeAutospacing="1" w:after="100" w:afterAutospacing="1" w:line="300" w:lineRule="atLeast"/>
        <w:ind w:left="870"/>
        <w:jc w:val="right"/>
        <w:textAlignment w:val="top"/>
        <w:rPr>
          <w:rFonts w:ascii="Tahoma" w:eastAsia="Times New Roman" w:hAnsi="Tahoma" w:cs="Tahoma"/>
          <w:color w:val="000000"/>
          <w:sz w:val="18"/>
          <w:szCs w:val="18"/>
          <w:rtl/>
        </w:rPr>
      </w:pPr>
      <w:r w:rsidRPr="00B95F6C">
        <w:rPr>
          <w:rFonts w:ascii="Tahoma" w:eastAsia="Times New Roman" w:hAnsi="Tahoma" w:cs="Tahoma"/>
          <w:color w:val="000000"/>
          <w:sz w:val="20"/>
          <w:szCs w:val="20"/>
          <w:rtl/>
        </w:rPr>
        <w:t xml:space="preserve">عدم نیاز به کسب مجوز جداگانه از ادارات و سازمانهای متعدد از قبیل محیط زیست، منابع طبیعی، کشاورزی، آب، برق و امور اراضی، میراث فرهنگی، خاک‌شناسی، ثبت‌، راه و ترابری، کار و امور اجتماعی و ... </w:t>
      </w:r>
    </w:p>
    <w:p w:rsidR="00953AB8" w:rsidRPr="00B95F6C" w:rsidRDefault="00953AB8" w:rsidP="00953AB8">
      <w:pPr>
        <w:numPr>
          <w:ilvl w:val="0"/>
          <w:numId w:val="1"/>
        </w:numPr>
        <w:shd w:val="clear" w:color="auto" w:fill="FFFFFF"/>
        <w:bidi/>
        <w:spacing w:before="100" w:beforeAutospacing="1" w:after="100" w:afterAutospacing="1" w:line="300" w:lineRule="atLeast"/>
        <w:ind w:left="870"/>
        <w:jc w:val="right"/>
        <w:textAlignment w:val="top"/>
        <w:rPr>
          <w:rFonts w:ascii="Tahoma" w:eastAsia="Times New Roman" w:hAnsi="Tahoma" w:cs="Tahoma"/>
          <w:color w:val="000000"/>
          <w:sz w:val="18"/>
          <w:szCs w:val="18"/>
          <w:rtl/>
        </w:rPr>
      </w:pPr>
      <w:r w:rsidRPr="00B95F6C">
        <w:rPr>
          <w:rFonts w:ascii="Tahoma" w:eastAsia="Times New Roman" w:hAnsi="Tahoma" w:cs="Tahoma"/>
          <w:color w:val="000000"/>
          <w:sz w:val="20"/>
          <w:szCs w:val="20"/>
          <w:rtl/>
        </w:rPr>
        <w:t xml:space="preserve">مستثنی بودن از قانون شهرداریها </w:t>
      </w:r>
    </w:p>
    <w:p w:rsidR="00953AB8" w:rsidRPr="00B95F6C" w:rsidRDefault="00953AB8" w:rsidP="00953AB8">
      <w:pPr>
        <w:numPr>
          <w:ilvl w:val="0"/>
          <w:numId w:val="1"/>
        </w:numPr>
        <w:shd w:val="clear" w:color="auto" w:fill="FFFFFF"/>
        <w:bidi/>
        <w:spacing w:before="100" w:beforeAutospacing="1" w:after="100" w:afterAutospacing="1" w:line="300" w:lineRule="atLeast"/>
        <w:ind w:left="870"/>
        <w:jc w:val="right"/>
        <w:textAlignment w:val="top"/>
        <w:rPr>
          <w:rFonts w:ascii="Tahoma" w:eastAsia="Times New Roman" w:hAnsi="Tahoma" w:cs="Tahoma"/>
          <w:color w:val="000000"/>
          <w:sz w:val="18"/>
          <w:szCs w:val="18"/>
          <w:rtl/>
        </w:rPr>
      </w:pPr>
      <w:r w:rsidRPr="00B95F6C">
        <w:rPr>
          <w:rFonts w:ascii="Tahoma" w:eastAsia="Times New Roman" w:hAnsi="Tahoma" w:cs="Tahoma"/>
          <w:color w:val="000000"/>
          <w:sz w:val="20"/>
          <w:szCs w:val="20"/>
          <w:rtl/>
        </w:rPr>
        <w:t xml:space="preserve">ایجاد شرایط لازم به منظور هم افزایی صنایع مستقر در شهرک‌ها و نواحی صنعتی </w:t>
      </w:r>
    </w:p>
    <w:p w:rsidR="00953AB8" w:rsidRPr="00B95F6C" w:rsidRDefault="00953AB8" w:rsidP="00953AB8">
      <w:pPr>
        <w:numPr>
          <w:ilvl w:val="0"/>
          <w:numId w:val="1"/>
        </w:numPr>
        <w:shd w:val="clear" w:color="auto" w:fill="FFFFFF"/>
        <w:bidi/>
        <w:spacing w:before="100" w:beforeAutospacing="1" w:after="100" w:afterAutospacing="1" w:line="300" w:lineRule="atLeast"/>
        <w:ind w:left="870"/>
        <w:jc w:val="right"/>
        <w:textAlignment w:val="top"/>
        <w:rPr>
          <w:rFonts w:ascii="Tahoma" w:eastAsia="Times New Roman" w:hAnsi="Tahoma" w:cs="Tahoma"/>
          <w:color w:val="000000"/>
          <w:sz w:val="18"/>
          <w:szCs w:val="18"/>
          <w:rtl/>
        </w:rPr>
      </w:pPr>
      <w:r w:rsidRPr="00B95F6C">
        <w:rPr>
          <w:rFonts w:ascii="Tahoma" w:eastAsia="Times New Roman" w:hAnsi="Tahoma" w:cs="Tahoma"/>
          <w:color w:val="000000"/>
          <w:sz w:val="20"/>
          <w:szCs w:val="20"/>
          <w:rtl/>
        </w:rPr>
        <w:t xml:space="preserve">فراهم شدن بستر مناسب برای ایجاد شبکه‌ها و خوشه‌های مرتبط به یک صنعت در محدوده شهرکها و نواحی صنعتی </w:t>
      </w:r>
    </w:p>
    <w:p w:rsidR="00953AB8" w:rsidRPr="00B95F6C" w:rsidRDefault="00953AB8" w:rsidP="00953AB8">
      <w:pPr>
        <w:numPr>
          <w:ilvl w:val="0"/>
          <w:numId w:val="1"/>
        </w:numPr>
        <w:shd w:val="clear" w:color="auto" w:fill="FFFFFF"/>
        <w:bidi/>
        <w:spacing w:before="100" w:beforeAutospacing="1" w:after="100" w:afterAutospacing="1" w:line="300" w:lineRule="atLeast"/>
        <w:ind w:left="870"/>
        <w:jc w:val="right"/>
        <w:textAlignment w:val="top"/>
        <w:rPr>
          <w:rFonts w:ascii="Tahoma" w:eastAsia="Times New Roman" w:hAnsi="Tahoma" w:cs="Tahoma"/>
          <w:color w:val="000000"/>
          <w:sz w:val="18"/>
          <w:szCs w:val="18"/>
          <w:rtl/>
        </w:rPr>
      </w:pPr>
      <w:r w:rsidRPr="00B95F6C">
        <w:rPr>
          <w:rFonts w:ascii="Tahoma" w:eastAsia="Times New Roman" w:hAnsi="Tahoma" w:cs="Tahoma"/>
          <w:color w:val="000000"/>
          <w:sz w:val="20"/>
          <w:szCs w:val="20"/>
          <w:rtl/>
        </w:rPr>
        <w:t xml:space="preserve">دسترسی آسان و سریع به امکاناتی از قبیل راه، آب، برق، گاز، فاضلاب صنعتی، مخابرات، اینترنت و ... </w:t>
      </w:r>
    </w:p>
    <w:p w:rsidR="00953AB8" w:rsidRPr="00B95F6C" w:rsidRDefault="00953AB8" w:rsidP="00953AB8">
      <w:pPr>
        <w:numPr>
          <w:ilvl w:val="0"/>
          <w:numId w:val="1"/>
        </w:numPr>
        <w:shd w:val="clear" w:color="auto" w:fill="FFFFFF"/>
        <w:bidi/>
        <w:spacing w:before="100" w:beforeAutospacing="1" w:after="100" w:afterAutospacing="1" w:line="300" w:lineRule="atLeast"/>
        <w:ind w:left="870"/>
        <w:jc w:val="right"/>
        <w:textAlignment w:val="top"/>
        <w:rPr>
          <w:rFonts w:ascii="Tahoma" w:eastAsia="Times New Roman" w:hAnsi="Tahoma" w:cs="Tahoma"/>
          <w:color w:val="000000"/>
          <w:sz w:val="18"/>
          <w:szCs w:val="18"/>
          <w:rtl/>
        </w:rPr>
      </w:pPr>
      <w:r w:rsidRPr="00B95F6C">
        <w:rPr>
          <w:rFonts w:ascii="Tahoma" w:eastAsia="Times New Roman" w:hAnsi="Tahoma" w:cs="Tahoma"/>
          <w:color w:val="000000"/>
          <w:sz w:val="20"/>
          <w:szCs w:val="20"/>
          <w:rtl/>
        </w:rPr>
        <w:t xml:space="preserve">استفاده از خدمات نرم‌افزاری ( مشاوره ای فنی ، مهندسی، مدیریتی و ...) مراکز خدمات فناوری و کسب و کار </w:t>
      </w:r>
    </w:p>
    <w:p w:rsidR="00953AB8" w:rsidRPr="00B95F6C" w:rsidRDefault="00953AB8" w:rsidP="00953AB8">
      <w:pPr>
        <w:numPr>
          <w:ilvl w:val="0"/>
          <w:numId w:val="1"/>
        </w:numPr>
        <w:shd w:val="clear" w:color="auto" w:fill="FFFFFF"/>
        <w:bidi/>
        <w:spacing w:before="100" w:beforeAutospacing="1" w:after="100" w:afterAutospacing="1" w:line="300" w:lineRule="atLeast"/>
        <w:ind w:left="870"/>
        <w:jc w:val="right"/>
        <w:textAlignment w:val="top"/>
        <w:rPr>
          <w:rFonts w:ascii="Tahoma" w:eastAsia="Times New Roman" w:hAnsi="Tahoma" w:cs="Tahoma"/>
          <w:color w:val="000000"/>
          <w:sz w:val="18"/>
          <w:szCs w:val="18"/>
          <w:rtl/>
        </w:rPr>
      </w:pPr>
      <w:r w:rsidRPr="00B95F6C">
        <w:rPr>
          <w:rFonts w:ascii="Tahoma" w:eastAsia="Times New Roman" w:hAnsi="Tahoma" w:cs="Tahoma"/>
          <w:color w:val="000000"/>
          <w:sz w:val="20"/>
          <w:szCs w:val="20"/>
          <w:rtl/>
        </w:rPr>
        <w:t xml:space="preserve">ارائه خدمات رایگان در زمینه صدور مجوزهای ساخت و ساز و پایان کار واحدهای صنعتی </w:t>
      </w:r>
    </w:p>
    <w:p w:rsidR="00953AB8" w:rsidRPr="00B95F6C" w:rsidRDefault="00953AB8" w:rsidP="00953AB8">
      <w:pPr>
        <w:numPr>
          <w:ilvl w:val="0"/>
          <w:numId w:val="1"/>
        </w:numPr>
        <w:shd w:val="clear" w:color="auto" w:fill="FFFFFF"/>
        <w:bidi/>
        <w:spacing w:before="100" w:beforeAutospacing="1" w:after="100" w:afterAutospacing="1" w:line="300" w:lineRule="atLeast"/>
        <w:ind w:left="870"/>
        <w:jc w:val="right"/>
        <w:textAlignment w:val="top"/>
        <w:rPr>
          <w:rFonts w:ascii="Tahoma" w:eastAsia="Times New Roman" w:hAnsi="Tahoma" w:cs="Tahoma"/>
          <w:color w:val="000000"/>
          <w:sz w:val="18"/>
          <w:szCs w:val="18"/>
          <w:rtl/>
        </w:rPr>
      </w:pPr>
      <w:r w:rsidRPr="00B95F6C">
        <w:rPr>
          <w:rFonts w:ascii="Tahoma" w:eastAsia="Times New Roman" w:hAnsi="Tahoma" w:cs="Tahoma"/>
          <w:color w:val="000000"/>
          <w:sz w:val="20"/>
          <w:szCs w:val="20"/>
          <w:rtl/>
        </w:rPr>
        <w:t xml:space="preserve">کاهش هزینه های سرمایه گذاری به دلیل استفاده از خدمات مشترک ساماندهی شده </w:t>
      </w:r>
    </w:p>
    <w:p w:rsidR="00953AB8" w:rsidRPr="00B95F6C" w:rsidRDefault="00953AB8" w:rsidP="00953AB8">
      <w:pPr>
        <w:numPr>
          <w:ilvl w:val="0"/>
          <w:numId w:val="1"/>
        </w:numPr>
        <w:shd w:val="clear" w:color="auto" w:fill="FFFFFF"/>
        <w:bidi/>
        <w:spacing w:before="100" w:beforeAutospacing="1" w:after="100" w:afterAutospacing="1" w:line="300" w:lineRule="atLeast"/>
        <w:ind w:left="870"/>
        <w:jc w:val="right"/>
        <w:textAlignment w:val="top"/>
        <w:rPr>
          <w:rFonts w:ascii="Tahoma" w:eastAsia="Times New Roman" w:hAnsi="Tahoma" w:cs="Tahoma"/>
          <w:color w:val="000000"/>
          <w:sz w:val="18"/>
          <w:szCs w:val="18"/>
          <w:rtl/>
        </w:rPr>
      </w:pPr>
      <w:r w:rsidRPr="00B95F6C">
        <w:rPr>
          <w:rFonts w:ascii="Tahoma" w:eastAsia="Times New Roman" w:hAnsi="Tahoma" w:cs="Tahoma"/>
          <w:color w:val="000000"/>
          <w:sz w:val="20"/>
          <w:szCs w:val="20"/>
          <w:rtl/>
        </w:rPr>
        <w:t>امکان اجاره و خرید کارگاههای کوچک آماده و پیش ساخته بمنظور تسریع در بهره برداری و اشتغال‌زایی</w:t>
      </w:r>
    </w:p>
    <w:p w:rsidR="00953AB8" w:rsidRPr="00B95F6C" w:rsidRDefault="00953AB8" w:rsidP="00953AB8">
      <w:pPr>
        <w:numPr>
          <w:ilvl w:val="0"/>
          <w:numId w:val="1"/>
        </w:numPr>
        <w:shd w:val="clear" w:color="auto" w:fill="FFFFFF"/>
        <w:bidi/>
        <w:spacing w:before="100" w:beforeAutospacing="1" w:after="100" w:afterAutospacing="1" w:line="300" w:lineRule="atLeast"/>
        <w:ind w:left="870"/>
        <w:jc w:val="right"/>
        <w:textAlignment w:val="top"/>
        <w:rPr>
          <w:rFonts w:ascii="Tahoma" w:eastAsia="Times New Roman" w:hAnsi="Tahoma" w:cs="Tahoma"/>
          <w:color w:val="000000"/>
          <w:sz w:val="18"/>
          <w:szCs w:val="18"/>
          <w:rtl/>
        </w:rPr>
      </w:pPr>
      <w:r w:rsidRPr="00B95F6C">
        <w:rPr>
          <w:rFonts w:ascii="Tahoma" w:eastAsia="Times New Roman" w:hAnsi="Tahoma" w:cs="Tahoma"/>
          <w:color w:val="000000"/>
          <w:sz w:val="20"/>
          <w:szCs w:val="20"/>
          <w:rtl/>
        </w:rPr>
        <w:t>واگذاری اداره شرکت ها و نواحی صنعتی به هیات امنای منتخب صاحبان صنایع</w:t>
      </w:r>
    </w:p>
    <w:p w:rsidR="00953AB8" w:rsidRPr="00B95F6C" w:rsidRDefault="00953AB8" w:rsidP="00953AB8">
      <w:pPr>
        <w:numPr>
          <w:ilvl w:val="0"/>
          <w:numId w:val="1"/>
        </w:numPr>
        <w:shd w:val="clear" w:color="auto" w:fill="FFFFFF"/>
        <w:bidi/>
        <w:spacing w:before="100" w:beforeAutospacing="1" w:after="100" w:afterAutospacing="1" w:line="300" w:lineRule="atLeast"/>
        <w:ind w:left="870"/>
        <w:jc w:val="right"/>
        <w:textAlignment w:val="top"/>
        <w:rPr>
          <w:rFonts w:ascii="Tahoma" w:eastAsia="Times New Roman" w:hAnsi="Tahoma" w:cs="Tahoma"/>
          <w:color w:val="000000"/>
          <w:sz w:val="18"/>
          <w:szCs w:val="18"/>
          <w:rtl/>
        </w:rPr>
      </w:pPr>
      <w:r w:rsidRPr="00B95F6C">
        <w:rPr>
          <w:rFonts w:ascii="Tahoma" w:eastAsia="Times New Roman" w:hAnsi="Tahoma" w:cs="Tahoma" w:hint="cs"/>
          <w:color w:val="000000"/>
          <w:sz w:val="20"/>
          <w:szCs w:val="20"/>
          <w:rtl/>
        </w:rPr>
        <w:t>پرداخت نقد و اقساط هزینه های حق بهره برداری از تاسیسات</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color w:val="000000"/>
          <w:sz w:val="18"/>
          <w:szCs w:val="18"/>
          <w:rtl/>
        </w:rPr>
        <w:t> </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b/>
          <w:bCs/>
          <w:color w:val="333399"/>
          <w:sz w:val="20"/>
          <w:szCs w:val="20"/>
          <w:rtl/>
        </w:rPr>
        <w:lastRenderedPageBreak/>
        <w:t>معافیت‌ها و بخشودگی های ویژه شهرکها و نواحی صنعتی :</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color w:val="000000"/>
          <w:sz w:val="20"/>
          <w:szCs w:val="20"/>
          <w:rtl/>
        </w:rPr>
        <w:t>دستور العمل اعطای مشوقات جدید به سرمایه گذاران در شهرکها و نواحی صنعتی</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color w:val="000000"/>
          <w:sz w:val="18"/>
          <w:szCs w:val="18"/>
          <w:rtl/>
        </w:rPr>
        <w:t> </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color w:val="000000"/>
          <w:sz w:val="20"/>
          <w:szCs w:val="20"/>
          <w:rtl/>
        </w:rPr>
        <w:t>به منظور تشویق و جذب متقاضیان سرمایه گذاری در شهرکهای و نواحی صنعتی، در صورت ارائه برنامه زمانبندی اجرای واحد تولیدی مورد تقاضا مشروط به تحقق شرایط مندرج در این دستور العمل تسهیلات جدید بشرح مواد زیر اعطا می‌گردد :</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color w:val="000000"/>
          <w:sz w:val="18"/>
          <w:szCs w:val="18"/>
          <w:rtl/>
        </w:rPr>
        <w:t>ماده 1- متقاضیان در صورت ارائه برنامه زمانبندی، ساخت و سازواحد صنعتی حداکثردر 12 ماه مشمول 5% بخشودگی با داشتن شرایط ذیل خواهند شد .</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color w:val="000000"/>
          <w:sz w:val="20"/>
          <w:szCs w:val="20"/>
          <w:u w:val="single"/>
          <w:rtl/>
        </w:rPr>
        <w:t>1- شرایط</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color w:val="000000"/>
          <w:sz w:val="20"/>
          <w:szCs w:val="20"/>
          <w:rtl/>
        </w:rPr>
        <w:t>1-1- ارائه جدول زمانبندی اجرای طرح در زمان عقد قرارداد</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color w:val="000000"/>
          <w:sz w:val="20"/>
          <w:szCs w:val="20"/>
          <w:rtl/>
        </w:rPr>
        <w:t>2-1- نداشتن تخلف از ضوابط ساخت و ساز و ارائه پایان کار</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color w:val="000000"/>
          <w:sz w:val="20"/>
          <w:szCs w:val="20"/>
          <w:rtl/>
        </w:rPr>
        <w:t>3-1- پرداخت به موقع اقساط در سر رسید های تعیین شده در قرارداد</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color w:val="000000"/>
          <w:sz w:val="20"/>
          <w:szCs w:val="20"/>
          <w:rtl/>
        </w:rPr>
        <w:t>4-1- رعایت حداقل زیر بنای احداثی در عرصه تخصیصی در استانهای مازندران، گلستان، گیلان، کردستان ، لرستان ، ایلام ، کهگیلویه و بویراحمد و آذربایجان غربی 45 درصد و سایر استانها 35 درصد.</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color w:val="000000"/>
          <w:sz w:val="18"/>
          <w:szCs w:val="18"/>
          <w:rtl/>
        </w:rPr>
        <w:t>ماده 2- متقاضیان در صورت دریافت و ارائه پروانه بهره برداری حداکثر 12 ماه از زمان انعقاد قرارداد از ارگانهای ذیربط مطابق ظرفیت محصولات تولیدی مندرج در جواز تأسیس ارائه شده و ارائه بیمه کارکنان از سازمان تأمین اجتماعی برای هر اشتغال ایجاد شده نیم درصد بخشودگی در قیمت حق بهره برداری از زمین و تأسیسات تا سقف 50 نفر خواهند شد. ( حداکثر بخشودگی 25%)</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color w:val="000000"/>
          <w:sz w:val="20"/>
          <w:szCs w:val="20"/>
          <w:rtl/>
        </w:rPr>
        <w:t>در صورت تحقق شرایط فوق الذکر، تعداد اشتغال از 10 تا 20 نفر تقسیط بخش غیر نقدی از 30 ماه به ماه 35 ، اشتغال تا سقف 30 نفر تقسیط بخش غیر نقدی از 30 ماه به 40ماه، اشتغال تا سقف 40 نفر تقسیط بخش غیر نقدی از 30 ماه به 45 ماه و اشتغال تا سقف 50 نفر تقسیط بخش غیر نقدی از 30 ماه به 50 ماه افزایش می‌یابد.</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color w:val="000000"/>
          <w:sz w:val="20"/>
          <w:szCs w:val="20"/>
          <w:rtl/>
        </w:rPr>
        <w:t>ماده 3- متقاضیان در صورتی که در طول 2 سال به طور متوالی با حداقل 85% ظرفیت تولید فعالیت نماید با تحقق شرایط ذیل شامل 15% تخفیف در قیمت حق بهره برداری از زمین و تأسیسات نسبت به مبلغ اولیه قرارداد با تصویب هیأت مدیره می گردد .</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color w:val="000000"/>
          <w:sz w:val="20"/>
          <w:szCs w:val="20"/>
          <w:rtl/>
        </w:rPr>
        <w:t>* ارائه بیمه کارکنان از سازمان تأمین اجتماعی طی دو سال</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color w:val="000000"/>
          <w:sz w:val="20"/>
          <w:szCs w:val="20"/>
          <w:rtl/>
        </w:rPr>
        <w:t>* ارائه اظهار نامه مالیاتی طی دو سال ( به تفکیک سالانه)</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color w:val="000000"/>
          <w:sz w:val="20"/>
          <w:szCs w:val="20"/>
          <w:rtl/>
        </w:rPr>
        <w:t>* گزارش، ماهیانه تولید به شرکت استانی در پایان هر ماه</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color w:val="000000"/>
          <w:sz w:val="20"/>
          <w:szCs w:val="20"/>
          <w:rtl/>
        </w:rPr>
        <w:t xml:space="preserve">* تهیه گزارش کارشناسی شرکت مبنی بر تأیید ظرفیت تولیدی موضوع این بند </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color w:val="000000"/>
          <w:sz w:val="18"/>
          <w:szCs w:val="18"/>
          <w:rtl/>
        </w:rPr>
        <w:lastRenderedPageBreak/>
        <w:t> </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i/>
          <w:iCs/>
          <w:color w:val="000000"/>
          <w:sz w:val="20"/>
          <w:szCs w:val="20"/>
          <w:rtl/>
        </w:rPr>
        <w:t>تبصره1-</w:t>
      </w:r>
      <w:r w:rsidRPr="00B95F6C">
        <w:rPr>
          <w:rFonts w:ascii="Tahoma" w:eastAsia="Times New Roman" w:hAnsi="Tahoma" w:cs="Tahoma" w:hint="cs"/>
          <w:color w:val="000000"/>
          <w:sz w:val="20"/>
          <w:szCs w:val="20"/>
          <w:rtl/>
        </w:rPr>
        <w:t xml:space="preserve">در صورت عملیاتی نشدن فعالیتهای اجرای ساخت کارخانه در مدت 12 ماه حداکثر تا 18 </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color w:val="000000"/>
          <w:sz w:val="20"/>
          <w:szCs w:val="20"/>
          <w:rtl/>
        </w:rPr>
        <w:t>ماه قابل قبول است اما از بابت 6 ماه تأخیر در بخش ساخت و بهره برداری 3/1 از محل تخفیف کسر خواهد شد.</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i/>
          <w:iCs/>
          <w:color w:val="000000"/>
          <w:sz w:val="20"/>
          <w:szCs w:val="20"/>
          <w:rtl/>
        </w:rPr>
        <w:t>تبصره 2-</w:t>
      </w:r>
      <w:r w:rsidRPr="00B95F6C">
        <w:rPr>
          <w:rFonts w:ascii="Tahoma" w:eastAsia="Times New Roman" w:hAnsi="Tahoma" w:cs="Tahoma" w:hint="cs"/>
          <w:color w:val="000000"/>
          <w:sz w:val="20"/>
          <w:szCs w:val="20"/>
          <w:rtl/>
        </w:rPr>
        <w:t xml:space="preserve"> در صورت عدول از سقف 18 ماه در بخش ساخت و بهره برداری تخفیف کن لم یکن تلقی می گردد.</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i/>
          <w:iCs/>
          <w:color w:val="000000"/>
          <w:sz w:val="20"/>
          <w:szCs w:val="20"/>
          <w:rtl/>
        </w:rPr>
        <w:t>تبصره 3-</w:t>
      </w:r>
      <w:r w:rsidRPr="00B95F6C">
        <w:rPr>
          <w:rFonts w:ascii="Tahoma" w:eastAsia="Times New Roman" w:hAnsi="Tahoma" w:cs="Tahoma" w:hint="cs"/>
          <w:color w:val="000000"/>
          <w:sz w:val="20"/>
          <w:szCs w:val="20"/>
          <w:rtl/>
        </w:rPr>
        <w:t xml:space="preserve"> دوران تقسیط کلیه قراردادهای منعقده ( در زمان انعقاد ) با مشمولین این دستور العمل </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color w:val="000000"/>
          <w:sz w:val="20"/>
          <w:szCs w:val="20"/>
          <w:rtl/>
        </w:rPr>
        <w:t>طبق ماده 22 وجدول پیوستشماره 4 مندرج در دستور العمل حق بهره برداری از زمین، اعیانی و تأسیسات در شهرکها و نواحی صنعتی سال 87 خواهد بود .</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i/>
          <w:iCs/>
          <w:color w:val="000000"/>
          <w:sz w:val="20"/>
          <w:szCs w:val="20"/>
          <w:rtl/>
        </w:rPr>
        <w:t>تبصره 4-</w:t>
      </w:r>
      <w:r w:rsidRPr="00B95F6C">
        <w:rPr>
          <w:rFonts w:ascii="Tahoma" w:eastAsia="Times New Roman" w:hAnsi="Tahoma" w:cs="Tahoma" w:hint="cs"/>
          <w:color w:val="000000"/>
          <w:sz w:val="20"/>
          <w:szCs w:val="20"/>
          <w:rtl/>
        </w:rPr>
        <w:t xml:space="preserve"> چنانچه طبق جدول شماره 4 دستور العمل اقساط متقاضی 36 ماهه باشد، زمان تقسیط به حداکثر تقسیط جدول فوق تغییر می کند.</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i/>
          <w:iCs/>
          <w:color w:val="000000"/>
          <w:sz w:val="18"/>
          <w:szCs w:val="18"/>
          <w:rtl/>
        </w:rPr>
        <w:t>تبصره 5-</w:t>
      </w:r>
      <w:r w:rsidRPr="00B95F6C">
        <w:rPr>
          <w:rFonts w:ascii="Tahoma" w:eastAsia="Times New Roman" w:hAnsi="Tahoma" w:cs="Tahoma" w:hint="cs"/>
          <w:color w:val="000000"/>
          <w:sz w:val="18"/>
          <w:szCs w:val="18"/>
          <w:rtl/>
        </w:rPr>
        <w:t xml:space="preserve"> اقساط ایثارگران و نخبگان در قرارداد، در صورت داشتن شرایط به حداکثر تقسیط در جدول فوق تغییر می‌کند.</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i/>
          <w:iCs/>
          <w:color w:val="000000"/>
          <w:sz w:val="20"/>
          <w:szCs w:val="20"/>
          <w:rtl/>
        </w:rPr>
        <w:t>تبصره 6-</w:t>
      </w:r>
      <w:r w:rsidRPr="00B95F6C">
        <w:rPr>
          <w:rFonts w:ascii="Tahoma" w:eastAsia="Times New Roman" w:hAnsi="Tahoma" w:cs="Tahoma" w:hint="cs"/>
          <w:color w:val="000000"/>
          <w:sz w:val="20"/>
          <w:szCs w:val="20"/>
          <w:rtl/>
        </w:rPr>
        <w:t xml:space="preserve"> متقاضیان در صورتیکه صرفاً حائز یکی از شرایط باشند از امتیازات همان شرایط</w:t>
      </w:r>
      <w:r w:rsidRPr="00B95F6C">
        <w:rPr>
          <w:rFonts w:ascii="Tahoma" w:eastAsia="Times New Roman" w:hAnsi="Tahoma" w:cs="Tahoma" w:hint="cs"/>
          <w:color w:val="000000"/>
          <w:sz w:val="20"/>
          <w:szCs w:val="20"/>
          <w:rtl/>
        </w:rPr>
        <w:br/>
        <w:t>بهره‌مند خواهند شد.</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i/>
          <w:iCs/>
          <w:color w:val="000000"/>
          <w:sz w:val="20"/>
          <w:szCs w:val="20"/>
          <w:rtl/>
        </w:rPr>
        <w:t>ماده 4 –</w:t>
      </w:r>
      <w:r w:rsidRPr="00B95F6C">
        <w:rPr>
          <w:rFonts w:ascii="Tahoma" w:eastAsia="Times New Roman" w:hAnsi="Tahoma" w:cs="Tahoma" w:hint="cs"/>
          <w:color w:val="000000"/>
          <w:sz w:val="20"/>
          <w:szCs w:val="20"/>
          <w:rtl/>
        </w:rPr>
        <w:t xml:space="preserve"> بخشودگی‌های متعلقه واحدهای صنعتی پس از محاسبه و تائید هیأت مدیره در قالب اولین سفته‌های سررسید نشده به متقاضی عودت داده می شود و سر رسید مابقی سفته های مشمول تشویق به ماههای آخر طبق روال قرارداد انتقال می‌یابد.</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i/>
          <w:iCs/>
          <w:color w:val="000000"/>
          <w:sz w:val="20"/>
          <w:szCs w:val="20"/>
          <w:rtl/>
        </w:rPr>
        <w:t>ماده 5 –</w:t>
      </w:r>
      <w:r w:rsidRPr="00B95F6C">
        <w:rPr>
          <w:rFonts w:ascii="Tahoma" w:eastAsia="Times New Roman" w:hAnsi="Tahoma" w:cs="Tahoma" w:hint="cs"/>
          <w:color w:val="000000"/>
          <w:sz w:val="20"/>
          <w:szCs w:val="20"/>
          <w:rtl/>
        </w:rPr>
        <w:t xml:space="preserve"> با تصویب این دستورالعمل ماده 1 و تبصره های ذیل آن از پیوست شماره 2 دستورالعمل بهره برداری از زمین، اعیانی و تأسسات در شهرکها و نواحی صنعتی سال 87 حذف و مفاد دستورالعمل حاضر جایگزین آن می گردد.</w:t>
      </w:r>
    </w:p>
    <w:p w:rsidR="00953AB8" w:rsidRPr="00B95F6C" w:rsidRDefault="00953AB8" w:rsidP="00953AB8">
      <w:pPr>
        <w:shd w:val="clear" w:color="auto" w:fill="FFFFFF"/>
        <w:spacing w:before="100" w:beforeAutospacing="1" w:after="100" w:afterAutospacing="1" w:line="300" w:lineRule="atLeast"/>
        <w:jc w:val="right"/>
        <w:textAlignment w:val="top"/>
        <w:rPr>
          <w:rFonts w:ascii="Tahoma" w:eastAsia="Times New Roman" w:hAnsi="Tahoma" w:cs="Tahoma"/>
          <w:color w:val="000000"/>
          <w:sz w:val="18"/>
          <w:szCs w:val="18"/>
          <w:rtl/>
        </w:rPr>
      </w:pPr>
      <w:r w:rsidRPr="00B95F6C">
        <w:rPr>
          <w:rFonts w:ascii="Tahoma" w:eastAsia="Times New Roman" w:hAnsi="Tahoma" w:cs="Tahoma" w:hint="cs"/>
          <w:i/>
          <w:iCs/>
          <w:color w:val="000000"/>
          <w:sz w:val="20"/>
          <w:szCs w:val="20"/>
          <w:rtl/>
        </w:rPr>
        <w:t>ماده 6 –</w:t>
      </w:r>
      <w:r w:rsidRPr="00B95F6C">
        <w:rPr>
          <w:rFonts w:ascii="Tahoma" w:eastAsia="Times New Roman" w:hAnsi="Tahoma" w:cs="Tahoma" w:hint="cs"/>
          <w:color w:val="000000"/>
          <w:sz w:val="20"/>
          <w:szCs w:val="20"/>
          <w:rtl/>
        </w:rPr>
        <w:t xml:space="preserve"> این دستور العمل در 6 ماده و 6 تبصره و یک جدول پیوست در تاریخ 26/03/87 به تصویب هیأت مدیره رسید.</w:t>
      </w:r>
    </w:p>
    <w:p w:rsidR="00953AB8" w:rsidRDefault="00953AB8" w:rsidP="00953AB8">
      <w:pPr>
        <w:jc w:val="right"/>
        <w:rPr>
          <w:rtl/>
        </w:rPr>
      </w:pPr>
    </w:p>
    <w:p w:rsidR="00953AB8" w:rsidRDefault="00953AB8" w:rsidP="00953AB8">
      <w:pPr>
        <w:jc w:val="right"/>
        <w:rPr>
          <w:rtl/>
        </w:rPr>
      </w:pPr>
    </w:p>
    <w:p w:rsidR="00953AB8" w:rsidRDefault="00953AB8" w:rsidP="00953AB8">
      <w:pPr>
        <w:jc w:val="right"/>
        <w:rPr>
          <w:rtl/>
        </w:rPr>
      </w:pPr>
    </w:p>
    <w:p w:rsidR="00953AB8" w:rsidRDefault="00953AB8" w:rsidP="00953AB8">
      <w:pPr>
        <w:jc w:val="right"/>
        <w:rPr>
          <w:rtl/>
        </w:rPr>
      </w:pPr>
    </w:p>
    <w:p w:rsidR="00953AB8" w:rsidRDefault="00953AB8" w:rsidP="00953AB8">
      <w:pPr>
        <w:jc w:val="right"/>
        <w:rPr>
          <w:rtl/>
        </w:rPr>
      </w:pPr>
    </w:p>
    <w:p w:rsidR="00953AB8" w:rsidRDefault="00953AB8" w:rsidP="00953AB8">
      <w:pPr>
        <w:jc w:val="right"/>
        <w:rPr>
          <w:rtl/>
        </w:rPr>
      </w:pPr>
    </w:p>
    <w:p w:rsidR="00953AB8" w:rsidRDefault="00953AB8" w:rsidP="00953AB8">
      <w:pPr>
        <w:jc w:val="right"/>
        <w:rPr>
          <w:rtl/>
        </w:rPr>
      </w:pPr>
    </w:p>
    <w:p w:rsidR="00894EDB" w:rsidRPr="00111417" w:rsidRDefault="00894EDB" w:rsidP="00953AB8">
      <w:pPr>
        <w:autoSpaceDE w:val="0"/>
        <w:autoSpaceDN w:val="0"/>
        <w:bidi/>
        <w:adjustRightInd w:val="0"/>
        <w:spacing w:after="0" w:line="240" w:lineRule="auto"/>
        <w:jc w:val="right"/>
        <w:rPr>
          <w:rFonts w:ascii="BNazanin" w:cs="BNazanin"/>
          <w:sz w:val="24"/>
          <w:szCs w:val="24"/>
          <w:rtl/>
          <w:lang w:bidi="fa-IR"/>
        </w:rPr>
      </w:pPr>
    </w:p>
    <w:sectPr w:rsidR="00894EDB" w:rsidRPr="00111417" w:rsidSect="0084439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C61" w:rsidRDefault="00755C61" w:rsidP="00DE4388">
      <w:pPr>
        <w:spacing w:after="0" w:line="240" w:lineRule="auto"/>
      </w:pPr>
      <w:r>
        <w:separator/>
      </w:r>
    </w:p>
  </w:endnote>
  <w:endnote w:type="continuationSeparator" w:id="1">
    <w:p w:rsidR="00755C61" w:rsidRDefault="00755C61" w:rsidP="00DE4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C61" w:rsidRDefault="00755C61" w:rsidP="00DE4388">
      <w:pPr>
        <w:spacing w:after="0" w:line="240" w:lineRule="auto"/>
      </w:pPr>
      <w:r>
        <w:separator/>
      </w:r>
    </w:p>
  </w:footnote>
  <w:footnote w:type="continuationSeparator" w:id="1">
    <w:p w:rsidR="00755C61" w:rsidRDefault="00755C61" w:rsidP="00DE4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eastAsiaTheme="majorEastAsia" w:hAnsi="Tahoma" w:cs="Tahoma"/>
        <w:sz w:val="20"/>
        <w:szCs w:val="20"/>
        <w:rtl/>
      </w:rPr>
      <w:alias w:val="Title"/>
      <w:id w:val="77738743"/>
      <w:placeholder>
        <w:docPart w:val="4D55B57BC4804B5FACA2FA3DFC0796DE"/>
      </w:placeholder>
      <w:dataBinding w:prefixMappings="xmlns:ns0='http://schemas.openxmlformats.org/package/2006/metadata/core-properties' xmlns:ns1='http://purl.org/dc/elements/1.1/'" w:xpath="/ns0:coreProperties[1]/ns1:title[1]" w:storeItemID="{6C3C8BC8-F283-45AE-878A-BAB7291924A1}"/>
      <w:text/>
    </w:sdtPr>
    <w:sdtContent>
      <w:p w:rsidR="00DE4388" w:rsidRDefault="00DE4388" w:rsidP="00FA4E11">
        <w:pPr>
          <w:pStyle w:val="Header"/>
          <w:pBdr>
            <w:bottom w:val="thickThinSmallGap" w:sz="24" w:space="1" w:color="622423" w:themeColor="accent2" w:themeShade="7F"/>
          </w:pBdr>
          <w:bidi/>
          <w:jc w:val="center"/>
          <w:rPr>
            <w:rFonts w:asciiTheme="majorHAnsi" w:eastAsiaTheme="majorEastAsia" w:hAnsiTheme="majorHAnsi" w:cstheme="majorBidi"/>
            <w:sz w:val="32"/>
            <w:szCs w:val="32"/>
          </w:rPr>
        </w:pPr>
        <w:r w:rsidRPr="00DE4388">
          <w:rPr>
            <w:rFonts w:ascii="Tahoma" w:eastAsiaTheme="majorEastAsia" w:hAnsi="Tahoma" w:cs="Tahoma"/>
            <w:sz w:val="20"/>
            <w:szCs w:val="20"/>
            <w:rtl/>
          </w:rPr>
          <w:t>شركت دانش نگار كارون تنها مركز ارائه دهنده آموزش هاي تخصصي به علاقمندان به تجارت و سرمايه گذاري</w:t>
        </w:r>
        <w:r w:rsidR="00FA4E11">
          <w:rPr>
            <w:rFonts w:ascii="Tahoma" w:eastAsiaTheme="majorEastAsia" w:hAnsi="Tahoma" w:cs="Tahoma" w:hint="cs"/>
            <w:sz w:val="20"/>
            <w:szCs w:val="20"/>
            <w:rtl/>
          </w:rPr>
          <w:t xml:space="preserve"> </w:t>
        </w:r>
        <w:r w:rsidR="00FA4E11">
          <w:rPr>
            <w:rFonts w:ascii="Tahoma" w:eastAsiaTheme="majorEastAsia" w:hAnsi="Tahoma" w:cs="Tahoma"/>
            <w:sz w:val="20"/>
            <w:szCs w:val="20"/>
          </w:rPr>
          <w:t xml:space="preserve">www.dnkaroon.com </w:t>
        </w:r>
        <w:r w:rsidRPr="00DE4388">
          <w:rPr>
            <w:rFonts w:ascii="Tahoma" w:eastAsiaTheme="majorEastAsia" w:hAnsi="Tahoma" w:cs="Tahoma"/>
            <w:sz w:val="20"/>
            <w:szCs w:val="20"/>
            <w:rtl/>
          </w:rPr>
          <w:t xml:space="preserve">  </w:t>
        </w:r>
      </w:p>
    </w:sdtContent>
  </w:sdt>
  <w:p w:rsidR="00DE4388" w:rsidRDefault="00DE4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655D"/>
    <w:multiLevelType w:val="multilevel"/>
    <w:tmpl w:val="CF88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useFELayout/>
  </w:compat>
  <w:rsids>
    <w:rsidRoot w:val="00111417"/>
    <w:rsid w:val="00111417"/>
    <w:rsid w:val="004C761D"/>
    <w:rsid w:val="005F071C"/>
    <w:rsid w:val="00755C61"/>
    <w:rsid w:val="00782351"/>
    <w:rsid w:val="00844396"/>
    <w:rsid w:val="00894EDB"/>
    <w:rsid w:val="00953AB8"/>
    <w:rsid w:val="00953B7B"/>
    <w:rsid w:val="00980040"/>
    <w:rsid w:val="00DE4388"/>
    <w:rsid w:val="00FA4E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388"/>
  </w:style>
  <w:style w:type="paragraph" w:styleId="Footer">
    <w:name w:val="footer"/>
    <w:basedOn w:val="Normal"/>
    <w:link w:val="FooterChar"/>
    <w:uiPriority w:val="99"/>
    <w:semiHidden/>
    <w:unhideWhenUsed/>
    <w:rsid w:val="00DE43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4388"/>
  </w:style>
  <w:style w:type="paragraph" w:styleId="BalloonText">
    <w:name w:val="Balloon Text"/>
    <w:basedOn w:val="Normal"/>
    <w:link w:val="BalloonTextChar"/>
    <w:uiPriority w:val="99"/>
    <w:semiHidden/>
    <w:unhideWhenUsed/>
    <w:rsid w:val="00DE4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388"/>
    <w:rPr>
      <w:rFonts w:ascii="Tahoma" w:hAnsi="Tahoma" w:cs="Tahoma"/>
      <w:sz w:val="16"/>
      <w:szCs w:val="16"/>
    </w:rPr>
  </w:style>
  <w:style w:type="character" w:styleId="Hyperlink">
    <w:name w:val="Hyperlink"/>
    <w:basedOn w:val="DefaultParagraphFont"/>
    <w:uiPriority w:val="99"/>
    <w:unhideWhenUsed/>
    <w:rsid w:val="00953A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sipo.ir/?part=menu&amp;inc=menu&amp;id=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55B57BC4804B5FACA2FA3DFC0796DE"/>
        <w:category>
          <w:name w:val="General"/>
          <w:gallery w:val="placeholder"/>
        </w:category>
        <w:types>
          <w:type w:val="bbPlcHdr"/>
        </w:types>
        <w:behaviors>
          <w:behavior w:val="content"/>
        </w:behaviors>
        <w:guid w:val="{41A1F4F1-BD2D-4EF4-82DE-352F7351D589}"/>
      </w:docPartPr>
      <w:docPartBody>
        <w:p w:rsidR="00ED33CD" w:rsidRDefault="00ED33CD" w:rsidP="00ED33CD">
          <w:pPr>
            <w:pStyle w:val="4D55B57BC4804B5FACA2FA3DFC0796D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NazaninBold">
    <w:altName w:val="Times New Roman"/>
    <w:panose1 w:val="00000000000000000000"/>
    <w:charset w:val="B2"/>
    <w:family w:val="auto"/>
    <w:notTrueType/>
    <w:pitch w:val="default"/>
    <w:sig w:usb0="00002001" w:usb1="00000000" w:usb2="00000000" w:usb3="00000000" w:csb0="00000040" w:csb1="00000000"/>
  </w:font>
  <w:font w:name="BNazanin">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33CD"/>
    <w:rsid w:val="005A6FD8"/>
    <w:rsid w:val="00B82B47"/>
    <w:rsid w:val="00ED33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55B57BC4804B5FACA2FA3DFC0796DE">
    <w:name w:val="4D55B57BC4804B5FACA2FA3DFC0796DE"/>
    <w:rsid w:val="00ED33C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شركت دانش نگار كارون تنها مركز ارائه دهنده آموزش هاي تخصصي به علاقمندان به تجارت و سرمايه گذاري www.dnkaroon.com   </dc:title>
  <dc:subject/>
  <dc:creator>TOMY</dc:creator>
  <cp:keywords/>
  <dc:description/>
  <cp:lastModifiedBy>TOMY</cp:lastModifiedBy>
  <cp:revision>6</cp:revision>
  <dcterms:created xsi:type="dcterms:W3CDTF">2012-06-15T05:38:00Z</dcterms:created>
  <dcterms:modified xsi:type="dcterms:W3CDTF">2012-06-15T06:26:00Z</dcterms:modified>
</cp:coreProperties>
</file>